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000D568E">
        <w:rPr>
          <w:rFonts w:ascii="Times New Roman" w:hAnsi="Times New Roman"/>
          <w:sz w:val="24"/>
        </w:rPr>
        <w:t xml:space="preserve"> being physical active will improve self-worth.</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r w:rsidR="000D568E">
        <w:rPr>
          <w:rFonts w:ascii="Times New Roman" w:hAnsi="Times New Roman"/>
          <w:b/>
          <w:sz w:val="24"/>
        </w:rPr>
        <w:t>key factual information on self-worth and be able to detect their own.</w:t>
      </w:r>
    </w:p>
    <w:p w:rsidR="00BA6F93" w:rsidRPr="001E20AC" w:rsidRDefault="00BA6F93" w:rsidP="00BA6F93">
      <w:pPr>
        <w:rPr>
          <w:rFonts w:ascii="Times New Roman" w:hAnsi="Times New Roman"/>
          <w:sz w:val="24"/>
        </w:rPr>
      </w:pPr>
    </w:p>
    <w:p w:rsidR="00BA6F93" w:rsidRDefault="00105C60">
      <w:pPr>
        <w:rPr>
          <w:rFonts w:ascii="Times New Roman" w:hAnsi="Times New Roman"/>
          <w:b/>
          <w:sz w:val="24"/>
        </w:rPr>
      </w:pPr>
      <w:r>
        <w:rPr>
          <w:rFonts w:ascii="Times New Roman" w:hAnsi="Times New Roman"/>
          <w:b/>
          <w:sz w:val="24"/>
        </w:rPr>
        <w:t>Student will be able</w:t>
      </w:r>
      <w:r w:rsidR="000D568E">
        <w:rPr>
          <w:rFonts w:ascii="Times New Roman" w:hAnsi="Times New Roman"/>
          <w:b/>
          <w:sz w:val="24"/>
        </w:rPr>
        <w:t xml:space="preserve"> to propose problems with self-worth.</w:t>
      </w:r>
      <w:r>
        <w:rPr>
          <w:rFonts w:ascii="Times New Roman" w:hAnsi="Times New Roman"/>
          <w:b/>
          <w:sz w:val="24"/>
        </w:rPr>
        <w:t xml:space="preserve">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r w:rsidR="000D568E">
        <w:rPr>
          <w:rFonts w:ascii="Times New Roman" w:hAnsi="Times New Roman"/>
          <w:b/>
          <w:sz w:val="24"/>
        </w:rPr>
        <w:t xml:space="preserve"> </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47572B" w:rsidP="00BA6F93">
      <w:pPr>
        <w:rPr>
          <w:rFonts w:ascii="Times New Roman" w:hAnsi="Times New Roman"/>
          <w:sz w:val="24"/>
        </w:rPr>
      </w:pPr>
      <w:r>
        <w:rPr>
          <w:rFonts w:ascii="Times" w:hAnsi="Times" w:cs="Times"/>
          <w:color w:val="000000"/>
          <w:sz w:val="20"/>
          <w:szCs w:val="20"/>
        </w:rPr>
        <w:t>S</w:t>
      </w:r>
      <w:r>
        <w:rPr>
          <w:rStyle w:val="Emphasis"/>
          <w:rFonts w:ascii="Times" w:hAnsi="Times" w:cs="Times"/>
          <w:color w:val="000000"/>
          <w:sz w:val="20"/>
          <w:szCs w:val="20"/>
        </w:rPr>
        <w:t>tudents explain the interrelationship of physiological responses and physical, mental/intellectual, emotional, and social benefits related to regulate participation in physical activity</w:t>
      </w: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0D568E" w:rsidP="00BA6F93">
      <w:pPr>
        <w:rPr>
          <w:rFonts w:ascii="Times New Roman" w:hAnsi="Times New Roman"/>
          <w:sz w:val="24"/>
        </w:rPr>
      </w:pPr>
      <w:r>
        <w:rPr>
          <w:rFonts w:ascii="Times New Roman" w:hAnsi="Times New Roman"/>
          <w:sz w:val="24"/>
        </w:rPr>
        <w:t>Students will be able to understand that their physiological responses may be altered depending on the amount of physical activity they participate in.</w:t>
      </w: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Pr="001E20AC" w:rsidRDefault="00BA6F93" w:rsidP="00BA6F93">
      <w:pPr>
        <w:rPr>
          <w:rFonts w:ascii="Times New Roman" w:hAnsi="Times New Roman"/>
          <w:b/>
          <w:sz w:val="24"/>
        </w:rPr>
      </w:pPr>
    </w:p>
    <w:p w:rsidR="00BA6F93" w:rsidRPr="00A66B86" w:rsidRDefault="00BA6F93" w:rsidP="00BA6F93">
      <w:pPr>
        <w:rPr>
          <w:rFonts w:ascii="Times New Roman" w:hAnsi="Times New Roman"/>
          <w:b/>
          <w:sz w:val="24"/>
        </w:rPr>
      </w:pPr>
      <w:r w:rsidRPr="00A66B86">
        <w:rPr>
          <w:rFonts w:ascii="Times New Roman" w:hAnsi="Times New Roman"/>
          <w:b/>
          <w:sz w:val="24"/>
        </w:rPr>
        <w:t xml:space="preserve">Content Areas: </w:t>
      </w:r>
    </w:p>
    <w:p w:rsidR="00BA6F93" w:rsidRPr="00A66B86" w:rsidRDefault="00BA6F93" w:rsidP="00BA6F93">
      <w:pPr>
        <w:rPr>
          <w:rFonts w:ascii="Times New Roman" w:hAnsi="Times New Roman"/>
          <w:b/>
          <w:sz w:val="24"/>
        </w:rPr>
      </w:pPr>
    </w:p>
    <w:p w:rsidR="00BA6F93" w:rsidRPr="00A66B86" w:rsidRDefault="00BA6F93" w:rsidP="00BA6F93">
      <w:pPr>
        <w:rPr>
          <w:rFonts w:ascii="Times New Roman" w:hAnsi="Times New Roman"/>
          <w:b/>
          <w:sz w:val="24"/>
        </w:rPr>
      </w:pPr>
    </w:p>
    <w:p w:rsidR="00BA6F93" w:rsidRPr="00A66B86" w:rsidRDefault="00BA6F93" w:rsidP="00BA6F93">
      <w:pPr>
        <w:rPr>
          <w:rFonts w:ascii="Times New Roman" w:hAnsi="Times New Roman"/>
          <w:b/>
          <w:sz w:val="24"/>
        </w:rPr>
      </w:pPr>
    </w:p>
    <w:p w:rsidR="00BA6F93" w:rsidRPr="00A66B86" w:rsidRDefault="00BA6F93" w:rsidP="00BA6F93">
      <w:pPr>
        <w:rPr>
          <w:rFonts w:ascii="Times New Roman" w:hAnsi="Times New Roman"/>
          <w:b/>
          <w:sz w:val="24"/>
        </w:rPr>
      </w:pPr>
      <w:r w:rsidRPr="00A66B86">
        <w:rPr>
          <w:rFonts w:ascii="Times New Roman" w:hAnsi="Times New Roman"/>
          <w:b/>
          <w:sz w:val="24"/>
          <w:u w:val="single"/>
        </w:rPr>
        <w:t xml:space="preserve">Groupings </w:t>
      </w:r>
    </w:p>
    <w:p w:rsidR="00BA6F93" w:rsidRPr="00A66B86" w:rsidRDefault="00BA6F93" w:rsidP="00BA6F93">
      <w:pPr>
        <w:rPr>
          <w:rFonts w:ascii="Times New Roman" w:hAnsi="Times New Roman"/>
          <w:b/>
          <w:sz w:val="24"/>
        </w:rPr>
      </w:pPr>
      <w:r w:rsidRPr="00A66B86">
        <w:rPr>
          <w:rFonts w:ascii="Times New Roman" w:hAnsi="Times New Roman"/>
          <w:b/>
          <w:sz w:val="24"/>
        </w:rPr>
        <w:t>Section I - Graphic Organizer &amp; Cooperative Learning used during instruction</w:t>
      </w:r>
    </w:p>
    <w:p w:rsidR="00BA6F93" w:rsidRPr="00FD5438" w:rsidRDefault="00FD5438" w:rsidP="00BA6F93">
      <w:pPr>
        <w:rPr>
          <w:rFonts w:ascii="Times New Roman" w:hAnsi="Times New Roman"/>
          <w:sz w:val="24"/>
        </w:rPr>
      </w:pPr>
      <w:r>
        <w:rPr>
          <w:rFonts w:ascii="Times New Roman" w:hAnsi="Times New Roman"/>
          <w:sz w:val="24"/>
        </w:rPr>
        <w:t>Students will be making a star graphic organizer that will be customized by the teacher.  Student will then do a think –pair-share activity that they will be able to discuss their answers to the questions and see if they differ.</w:t>
      </w:r>
    </w:p>
    <w:p w:rsidR="00BA6F93" w:rsidRPr="0047572B" w:rsidRDefault="00BA6F93" w:rsidP="00BA6F93">
      <w:pPr>
        <w:rPr>
          <w:rFonts w:ascii="Times New Roman" w:hAnsi="Times New Roman"/>
          <w:b/>
          <w:color w:val="FF0000"/>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FD5438" w:rsidRPr="00082630" w:rsidRDefault="00FD5438"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r w:rsidR="002050A0">
        <w:rPr>
          <w:rFonts w:ascii="Times New Roman" w:hAnsi="Times New Roman"/>
          <w:b/>
          <w:sz w:val="24"/>
        </w:rPr>
        <w:t xml:space="preserve"> </w:t>
      </w:r>
      <w:bookmarkStart w:id="0" w:name="_GoBack"/>
      <w:bookmarkEnd w:id="0"/>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lastRenderedPageBreak/>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1668D3" w:rsidRDefault="001668D3" w:rsidP="00BA6F93">
      <w:pPr>
        <w:rPr>
          <w:rFonts w:ascii="Times New Roman" w:hAnsi="Times New Roman"/>
          <w:b/>
          <w:sz w:val="24"/>
        </w:rPr>
      </w:pPr>
    </w:p>
    <w:p w:rsidR="001668D3" w:rsidRPr="008F7FF0" w:rsidRDefault="001668D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UNIVERSITY OF MAINE AT FARMINGTON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5"/>
        </w:rPr>
        <w:t>LESSON PLAN FORMAT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Topic:</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Objectives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Student will understand that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know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Integration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Technology: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Content Areas: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lastRenderedPageBreak/>
        <w:t>Section II – Groups and Roles for 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Differentiated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Logical: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Verbal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Visual: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Musical: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Intrapersonal: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Interpersonal: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Kinesthetic: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Naturalist: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Extensions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Gifted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URL and describe.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Handouts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Maine Common Core Teaching Standards for Initial Teacher Certification and 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u w:val="single"/>
        </w:rPr>
        <w:t>Learning Styles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Clipboard:</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Microscope: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Puppy: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Beach Ball:</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Formative: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Summative: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Content Knowledge: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MLR or CCSS: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Facet: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BA6F93">
      <w:pPr>
        <w:spacing w:beforeLines="1" w:before="2" w:afterLines="1" w:after="2"/>
        <w:rPr>
          <w:rFonts w:ascii="Times" w:hAnsi="Times"/>
          <w:sz w:val="20"/>
          <w:szCs w:val="20"/>
        </w:rPr>
      </w:pPr>
      <w:proofErr w:type="gramStart"/>
      <w:r w:rsidRPr="0005352A">
        <w:rPr>
          <w:rFonts w:ascii="Times" w:hAnsi="Times"/>
          <w:sz w:val="20"/>
          <w:szCs w:val="20"/>
        </w:rPr>
        <w:t>a</w:t>
      </w:r>
      <w:proofErr w:type="gramEnd"/>
      <w:r w:rsidRPr="0005352A">
        <w:rPr>
          <w:rFonts w:ascii="Times" w:hAnsi="Times"/>
          <w:sz w:val="20"/>
          <w:szCs w:val="20"/>
        </w:rPr>
        <w:t>. Promote, support, and model creative and innovative thinking and inventiveness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568E"/>
    <w:rsid w:val="00105C60"/>
    <w:rsid w:val="001668D3"/>
    <w:rsid w:val="002050A0"/>
    <w:rsid w:val="002573DB"/>
    <w:rsid w:val="0047572B"/>
    <w:rsid w:val="005732B3"/>
    <w:rsid w:val="00657C39"/>
    <w:rsid w:val="006B1E70"/>
    <w:rsid w:val="00954F12"/>
    <w:rsid w:val="009A4880"/>
    <w:rsid w:val="00A66B86"/>
    <w:rsid w:val="00AD7AE7"/>
    <w:rsid w:val="00BA6F93"/>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8065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2</cp:revision>
  <cp:lastPrinted>2011-09-23T13:40:00Z</cp:lastPrinted>
  <dcterms:created xsi:type="dcterms:W3CDTF">2013-04-01T20:59:00Z</dcterms:created>
  <dcterms:modified xsi:type="dcterms:W3CDTF">2013-04-01T20:59:00Z</dcterms:modified>
</cp:coreProperties>
</file>